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9D348" w14:textId="1558E5E9" w:rsidR="00A76C63" w:rsidRDefault="00C10FF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54D9D92D" wp14:editId="5ECCE5A7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81800" cy="2359025"/>
            <wp:effectExtent l="0" t="0" r="0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45DAB" w14:textId="760F07D0" w:rsidR="00381676" w:rsidRPr="001E4DD4" w:rsidRDefault="00381676" w:rsidP="00381676">
      <w:pPr>
        <w:pStyle w:val="Kopfzeile"/>
        <w:tabs>
          <w:tab w:val="center" w:pos="0"/>
          <w:tab w:val="left" w:pos="6237"/>
        </w:tabs>
        <w:spacing w:before="0"/>
        <w:jc w:val="right"/>
        <w:rPr>
          <w:b/>
          <w:bCs/>
          <w:color w:val="FFFFFF"/>
          <w:position w:val="36"/>
          <w:sz w:val="36"/>
          <w:szCs w:val="36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Pr="001E4DD4">
        <w:rPr>
          <w:b/>
          <w:bCs/>
          <w:color w:val="FFFFFF"/>
          <w:position w:val="36"/>
          <w:sz w:val="32"/>
          <w:szCs w:val="32"/>
        </w:rPr>
        <w:br/>
      </w:r>
      <w:r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>
        <w:rPr>
          <w:b/>
          <w:bCs/>
          <w:color w:val="FFFFFF"/>
          <w:position w:val="36"/>
          <w:sz w:val="36"/>
          <w:szCs w:val="36"/>
        </w:rPr>
        <w:br/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gem. </w:t>
      </w:r>
      <w:r w:rsidR="00BD3DA8">
        <w:rPr>
          <w:b/>
          <w:bCs/>
          <w:color w:val="FFFFFF"/>
          <w:position w:val="36"/>
          <w:sz w:val="28"/>
          <w:szCs w:val="28"/>
        </w:rPr>
        <w:t>Version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 xml:space="preserve"> </w:t>
      </w:r>
      <w:r w:rsidR="00E61779">
        <w:rPr>
          <w:b/>
          <w:bCs/>
          <w:color w:val="FFFFFF"/>
          <w:position w:val="36"/>
          <w:sz w:val="28"/>
          <w:szCs w:val="28"/>
        </w:rPr>
        <w:t>8</w:t>
      </w:r>
      <w:r w:rsidR="00BD3DA8" w:rsidRPr="00BD3DA8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E61779">
        <w:rPr>
          <w:b/>
          <w:bCs/>
          <w:color w:val="FFFFFF"/>
          <w:position w:val="36"/>
          <w:sz w:val="28"/>
          <w:szCs w:val="28"/>
        </w:rPr>
        <w:t>5</w:t>
      </w:r>
    </w:p>
    <w:p w14:paraId="354A21D8" w14:textId="47A5847C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</w:p>
    <w:p w14:paraId="78012233" w14:textId="77777777" w:rsidR="00182879" w:rsidRDefault="00182879" w:rsidP="00BB5FC3">
      <w:pPr>
        <w:spacing w:before="0" w:line="240" w:lineRule="auto"/>
      </w:pPr>
    </w:p>
    <w:p w14:paraId="3B3EBC88" w14:textId="77777777" w:rsidR="00381676" w:rsidRDefault="00381676" w:rsidP="00BB5FC3">
      <w:pPr>
        <w:spacing w:before="0" w:line="240" w:lineRule="auto"/>
      </w:pPr>
    </w:p>
    <w:p w14:paraId="1D1682B1" w14:textId="7D06179D" w:rsidR="00381676" w:rsidRDefault="00381676" w:rsidP="00BD3DA8">
      <w:pPr>
        <w:spacing w:line="240" w:lineRule="auto"/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des He</w:t>
      </w:r>
      <w:r w:rsidR="00AD55A3">
        <w:rPr>
          <w:b/>
          <w:bCs/>
          <w:position w:val="36"/>
          <w:sz w:val="28"/>
          <w:szCs w:val="28"/>
        </w:rPr>
        <w:t>rstellers/Lieferanten zu Tonern/</w:t>
      </w:r>
      <w:r>
        <w:rPr>
          <w:b/>
          <w:bCs/>
          <w:position w:val="36"/>
          <w:sz w:val="28"/>
          <w:szCs w:val="28"/>
        </w:rPr>
        <w:t>Tinten</w:t>
      </w:r>
    </w:p>
    <w:p w14:paraId="5E89EA59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BF040D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AF4FA4E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3338025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A76C63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09C7BE06" w14:textId="44C0E748" w:rsidR="001E4DD4" w:rsidRPr="009071A8" w:rsidRDefault="001E4DD4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DA47CC">
        <w:rPr>
          <w:rFonts w:cs="Times New Roman"/>
          <w:sz w:val="22"/>
          <w:szCs w:val="22"/>
          <w:lang w:eastAsia="de-DE"/>
        </w:rPr>
        <w:t>Toner/Tinten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9071A8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071A8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9071A8">
        <w:rPr>
          <w:rFonts w:cs="Times New Roman"/>
          <w:sz w:val="22"/>
          <w:szCs w:val="22"/>
          <w:lang w:eastAsia="de-DE"/>
        </w:rPr>
      </w:r>
      <w:r w:rsidRPr="009071A8">
        <w:rPr>
          <w:rFonts w:cs="Times New Roman"/>
          <w:sz w:val="22"/>
          <w:szCs w:val="22"/>
          <w:lang w:eastAsia="de-DE"/>
        </w:rPr>
        <w:fldChar w:fldCharType="separate"/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="00A76C63" w:rsidRPr="009071A8">
        <w:rPr>
          <w:rFonts w:cs="Times New Roman"/>
          <w:sz w:val="22"/>
          <w:szCs w:val="22"/>
          <w:lang w:eastAsia="de-DE"/>
        </w:rPr>
        <w:t> </w:t>
      </w:r>
      <w:r w:rsidRPr="009071A8">
        <w:rPr>
          <w:rFonts w:cs="Times New Roman"/>
          <w:sz w:val="22"/>
          <w:szCs w:val="22"/>
          <w:lang w:eastAsia="de-DE"/>
        </w:rPr>
        <w:fldChar w:fldCharType="end"/>
      </w:r>
      <w:r w:rsidRPr="009071A8">
        <w:rPr>
          <w:rFonts w:cs="Times New Roman"/>
          <w:sz w:val="22"/>
          <w:szCs w:val="22"/>
          <w:lang w:eastAsia="de-DE"/>
        </w:rPr>
        <w:tab/>
      </w:r>
    </w:p>
    <w:p w14:paraId="68ECE669" w14:textId="77777777" w:rsidR="009071A8" w:rsidRPr="00062A16" w:rsidRDefault="009071A8" w:rsidP="009071A8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686"/>
          <w:tab w:val="right" w:leader="do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1042FE">
        <w:rPr>
          <w:rFonts w:cs="Times New Roman"/>
          <w:sz w:val="22"/>
          <w:szCs w:val="22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042FE">
        <w:rPr>
          <w:rFonts w:cs="Times New Roman"/>
          <w:sz w:val="22"/>
          <w:szCs w:val="22"/>
          <w:lang w:eastAsia="de-DE"/>
        </w:rPr>
        <w:instrText xml:space="preserve"> FORMTEXT </w:instrText>
      </w:r>
      <w:r w:rsidRPr="001042FE">
        <w:rPr>
          <w:rFonts w:cs="Times New Roman"/>
          <w:sz w:val="22"/>
          <w:szCs w:val="22"/>
          <w:lang w:eastAsia="de-DE"/>
        </w:rPr>
      </w:r>
      <w:r w:rsidRPr="001042FE">
        <w:rPr>
          <w:rFonts w:cs="Times New Roman"/>
          <w:sz w:val="22"/>
          <w:szCs w:val="22"/>
          <w:lang w:eastAsia="de-DE"/>
        </w:rPr>
        <w:fldChar w:fldCharType="separate"/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t> </w:t>
      </w:r>
      <w:r w:rsidRPr="001042FE">
        <w:rPr>
          <w:rFonts w:cs="Times New Roman"/>
          <w:sz w:val="22"/>
          <w:szCs w:val="22"/>
          <w:lang w:eastAsia="de-DE"/>
        </w:rPr>
        <w:fldChar w:fldCharType="end"/>
      </w:r>
      <w:r w:rsidRPr="001042FE">
        <w:rPr>
          <w:rFonts w:cs="Times New Roman"/>
          <w:sz w:val="22"/>
          <w:szCs w:val="22"/>
          <w:lang w:eastAsia="de-DE"/>
        </w:rPr>
        <w:tab/>
      </w:r>
    </w:p>
    <w:p w14:paraId="6E23DBF3" w14:textId="77777777" w:rsidR="00381676" w:rsidRDefault="00381676" w:rsidP="0038167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27B8603" w14:textId="77777777" w:rsidR="00BD3DA8" w:rsidRPr="008B76DD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7D10019" w14:textId="6F1111D4" w:rsidR="00BD3DA8" w:rsidRPr="00810B16" w:rsidRDefault="00BD3DA8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bCs/>
          <w:sz w:val="22"/>
          <w:szCs w:val="22"/>
          <w:lang w:val="de-DE" w:eastAsia="de-DE"/>
        </w:rPr>
      </w:pPr>
      <w:r w:rsidRPr="00810B16">
        <w:rPr>
          <w:rFonts w:cs="Times New Roman"/>
          <w:b/>
          <w:bCs/>
          <w:sz w:val="22"/>
          <w:szCs w:val="22"/>
          <w:lang w:val="de-DE" w:eastAsia="de-DE"/>
        </w:rPr>
        <w:t>Bitte achten Sie darauf diese Erklärung</w:t>
      </w:r>
      <w:r w:rsidR="0022761F">
        <w:rPr>
          <w:rStyle w:val="Funotenzeichen"/>
          <w:rFonts w:cs="Times New Roman"/>
          <w:b/>
          <w:bCs/>
          <w:szCs w:val="22"/>
          <w:lang w:val="de-DE" w:eastAsia="de-DE"/>
        </w:rPr>
        <w:footnoteReference w:id="1"/>
      </w:r>
      <w:r w:rsidRPr="00810B16">
        <w:rPr>
          <w:rFonts w:cs="Times New Roman"/>
          <w:b/>
          <w:bCs/>
          <w:sz w:val="22"/>
          <w:szCs w:val="22"/>
          <w:lang w:val="de-DE" w:eastAsia="de-DE"/>
        </w:rPr>
        <w:t xml:space="preserve"> nur dann </w:t>
      </w:r>
      <w:r w:rsidR="00A50F51">
        <w:rPr>
          <w:rFonts w:cs="Times New Roman"/>
          <w:b/>
          <w:bCs/>
          <w:sz w:val="22"/>
          <w:szCs w:val="22"/>
          <w:lang w:val="de-DE" w:eastAsia="de-DE"/>
        </w:rPr>
        <w:t>zu unterfertigen</w:t>
      </w:r>
      <w:r w:rsidRPr="00810B16">
        <w:rPr>
          <w:rFonts w:cs="Times New Roman"/>
          <w:b/>
          <w:bCs/>
          <w:sz w:val="22"/>
          <w:szCs w:val="22"/>
          <w:lang w:val="de-DE" w:eastAsia="de-DE"/>
        </w:rPr>
        <w:t>, wenn im Folgenden ALLE Anforderungen eingehalten werden.</w:t>
      </w:r>
    </w:p>
    <w:p w14:paraId="6B62159C" w14:textId="77777777" w:rsidR="00810B16" w:rsidRDefault="00810B16" w:rsidP="00BD3DA8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8A4FBB2" w14:textId="469CBB5B" w:rsidR="00833F1A" w:rsidRDefault="00BD3DA8" w:rsidP="00EF131A">
      <w:pPr>
        <w:spacing w:after="240"/>
        <w:ind w:left="120"/>
        <w:rPr>
          <w:rFonts w:cs="Times New Roman"/>
          <w:b/>
          <w:sz w:val="22"/>
          <w:szCs w:val="22"/>
          <w:lang w:val="de-DE" w:eastAsia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1B3C46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BD3DA8">
        <w:rPr>
          <w:rFonts w:cs="Times New Roman"/>
          <w:b/>
          <w:sz w:val="22"/>
          <w:szCs w:val="22"/>
          <w:lang w:val="de-DE" w:eastAsia="de-DE"/>
        </w:rPr>
        <w:t>Stoffe, d</w:t>
      </w:r>
      <w:r>
        <w:rPr>
          <w:rFonts w:cs="Times New Roman"/>
          <w:b/>
          <w:sz w:val="22"/>
          <w:szCs w:val="22"/>
          <w:lang w:val="de-DE" w:eastAsia="de-DE"/>
        </w:rPr>
        <w:t xml:space="preserve">ie in folgende H-Sätze </w:t>
      </w:r>
      <w:r w:rsidR="00EF131A">
        <w:rPr>
          <w:rFonts w:cs="Times New Roman"/>
          <w:b/>
          <w:sz w:val="22"/>
          <w:szCs w:val="22"/>
          <w:lang w:val="de-DE" w:eastAsia="de-DE"/>
        </w:rPr>
        <w:t xml:space="preserve">   </w:t>
      </w:r>
      <w:r>
        <w:rPr>
          <w:rFonts w:cs="Times New Roman"/>
          <w:b/>
          <w:sz w:val="22"/>
          <w:szCs w:val="22"/>
          <w:lang w:val="de-DE" w:eastAsia="de-DE"/>
        </w:rPr>
        <w:t>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C37E20" w14:paraId="6BEB6EE1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8DDBC2" w14:textId="77777777" w:rsidR="00C37E20" w:rsidRDefault="00C37E20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34625D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1AE6F2B" w14:textId="77777777" w:rsidR="00C37E20" w:rsidRDefault="00C37E20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C37E20" w14:paraId="7A8D7304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20998A9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26D08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0BE60B6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82599D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6B4AAEF" w14:textId="77777777" w:rsidR="00C37E20" w:rsidRPr="00C911E4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3C0E76EE" w14:textId="77777777" w:rsidR="00C37E20" w:rsidRPr="00E14356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1F555B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750B17D0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34F16B4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5C26AD0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52C93492" w14:textId="77777777" w:rsidR="00C37E20" w:rsidRPr="00752E82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BF29A0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351DDC68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459D85A4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1CC0D1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48846ECC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559D4A63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0E3B922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1E63BCD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3512F11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8795A4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466C661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9B671F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CFD007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C37E20" w14:paraId="51DE1F83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7969B56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7D2178B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5F33C030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16BD3B5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0A5AEE8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C2A4246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F60DD55" w14:textId="77777777" w:rsidR="00C37E2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7F54D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18C74631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C3D2CD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1EE9497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4991D95A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2FDC7768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DD8DB3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C37E20" w14:paraId="78CDD739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C3CEA" w14:textId="77777777" w:rsidR="00C37E20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6C9DA7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14:paraId="7641E146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BC68C10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AF7FA15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0EED0D9A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586C3EFA" w14:textId="77777777" w:rsidR="00C37E20" w:rsidRDefault="00C37E20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BB8E319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14:paraId="1E8534E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72F866B" w14:textId="77777777" w:rsidR="00C37E20" w:rsidRPr="001F1590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447690" w14:textId="77777777" w:rsidR="00C37E20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2C021195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4C2DEE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08AE86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153BD" w14:paraId="1125C86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6693F05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A37E00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C37E20" w:rsidRPr="00E153BD" w14:paraId="5B43D0A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184E6CF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978E89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C37E20" w14:paraId="6A840835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53A83098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765D0B36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C37E20" w14:paraId="408AA62A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663BC12D" w14:textId="77777777" w:rsidR="00C37E20" w:rsidRPr="008B6A8E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1D6ED914" w14:textId="77777777" w:rsidR="00C37E20" w:rsidRPr="008B6A8E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C37E20" w:rsidRPr="00E81D0D" w14:paraId="578F84A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1561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93E56AA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C37E20" w:rsidRPr="00E81D0D" w14:paraId="28436883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7E022A1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C9D43EB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429BB577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D0D30C6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3E14E4D6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7751622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8D7A4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98229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152978F3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DF1787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6967594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5D29843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11AF02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873CA6E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7C756F19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C35E20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FEA10F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C37E20" w:rsidRPr="00E81D0D" w14:paraId="3BFC00D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0340A31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2777DA3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D191C0F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DBA3304" w14:textId="77777777" w:rsidR="00C37E20" w:rsidRPr="00BC3E4B" w:rsidRDefault="00C37E20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440FA5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62C0E0D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475653AD" w14:textId="77777777" w:rsidR="00C37E20" w:rsidRPr="00BC3E4B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D4E0CC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78BB77E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C7EF6DF" w14:textId="77777777" w:rsidR="00C37E20" w:rsidRPr="00BC3E4B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4DD17D29" w14:textId="77777777" w:rsidR="00C37E20" w:rsidRPr="00BC3E4B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C37E20" w14:paraId="01D32EAC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44D09" w14:textId="77777777" w:rsidR="00C37E20" w:rsidRPr="00067EB2" w:rsidRDefault="00C37E20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65FA0326" w14:textId="77777777" w:rsidR="00A81C82" w:rsidRDefault="00A81C82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</w:p>
          <w:p w14:paraId="193C2405" w14:textId="4FDCD591" w:rsidR="00C37E20" w:rsidRPr="00067EB2" w:rsidRDefault="00C37E20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33E8DD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C37E20" w:rsidRPr="00E81D0D" w14:paraId="7659380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1DB22240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5D8B9B5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79295E1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7C77E9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50787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995886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30C8149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C8A602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62ABD02A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89F6E14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74EBCC0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:rsidRPr="00E81D0D" w14:paraId="1DF1236A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45DC0DC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BBC9D73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C37E20" w14:paraId="431C51A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85CCB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3CB5EE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16856F9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74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0F4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63453640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AD73" w14:textId="77777777" w:rsidR="00C37E20" w:rsidRPr="00067EB2" w:rsidRDefault="00C37E20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BC8D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C37E20" w14:paraId="71CBADB7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F1408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7F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C37E20" w14:paraId="46D6D0DD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2C6F" w14:textId="77777777" w:rsidR="00C37E20" w:rsidRPr="00067EB2" w:rsidRDefault="00C37E20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967FB" w14:textId="77777777" w:rsidR="00C37E20" w:rsidRPr="00067EB2" w:rsidRDefault="00C37E20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E1F153B" w14:textId="77777777" w:rsidR="00635D59" w:rsidRDefault="00635D59" w:rsidP="00635D59">
      <w:pPr>
        <w:pStyle w:val="EinfacherAbsatz"/>
      </w:pPr>
    </w:p>
    <w:p w14:paraId="35171F00" w14:textId="55FBDF04" w:rsidR="00850684" w:rsidRDefault="004E02A1" w:rsidP="00850684">
      <w:pPr>
        <w:pStyle w:val="janein"/>
        <w:tabs>
          <w:tab w:val="clear" w:pos="7938"/>
          <w:tab w:val="left" w:pos="2552"/>
        </w:tabs>
        <w:spacing w:before="24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="00850684"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50684"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="00850684"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344705A" w14:textId="77777777" w:rsidR="00850684" w:rsidRDefault="00850684" w:rsidP="00635D59">
      <w:pPr>
        <w:pStyle w:val="EinfacherAbsatz"/>
      </w:pPr>
    </w:p>
    <w:p w14:paraId="43C06A08" w14:textId="32483D3B" w:rsidR="00883D69" w:rsidRDefault="00A50F51" w:rsidP="0022761F">
      <w:pPr>
        <w:tabs>
          <w:tab w:val="left" w:pos="709"/>
          <w:tab w:val="left" w:pos="851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EB1C47" w:rsidRPr="00EB1C47">
        <w:rPr>
          <w:rFonts w:cs="Times New Roman"/>
          <w:sz w:val="22"/>
          <w:szCs w:val="22"/>
          <w:lang w:eastAsia="de-DE"/>
        </w:rPr>
        <w:t>Der AMES</w:t>
      </w:r>
      <w:r w:rsidR="00EB1C47">
        <w:rPr>
          <w:rFonts w:cs="Times New Roman"/>
          <w:sz w:val="22"/>
          <w:szCs w:val="22"/>
          <w:lang w:eastAsia="de-DE"/>
        </w:rPr>
        <w:t>-Test für die Toner ist negativ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78CC7177" w14:textId="77777777" w:rsidR="0022761F" w:rsidRDefault="0022761F" w:rsidP="0022761F">
      <w:pPr>
        <w:tabs>
          <w:tab w:val="left" w:pos="709"/>
          <w:tab w:val="left" w:pos="851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53736407" w14:textId="77777777" w:rsidR="00493437" w:rsidRDefault="00883D69" w:rsidP="00493437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22761F"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="0022761F" w:rsidRPr="0022761F">
        <w:rPr>
          <w:rFonts w:ascii="Wingdings" w:hAnsi="Wingdings" w:cs="Times New Roman"/>
          <w:sz w:val="22"/>
          <w:szCs w:val="22"/>
          <w:lang w:eastAsia="de-DE"/>
        </w:rPr>
        <w:t xml:space="preserve"> </w:t>
      </w:r>
      <w:r w:rsidRPr="0022761F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Nachweis(e) bzw. Testergebnis(se) 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des AMES-Test </w:t>
      </w:r>
      <w:r w:rsidRPr="0022761F">
        <w:rPr>
          <w:rFonts w:cs="Times New Roman"/>
          <w:b/>
          <w:bCs/>
          <w:i/>
          <w:iCs/>
          <w:sz w:val="22"/>
          <w:szCs w:val="22"/>
          <w:lang w:eastAsia="de-DE"/>
        </w:rPr>
        <w:t>bitte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</w:t>
      </w:r>
    </w:p>
    <w:p w14:paraId="736C0819" w14:textId="71ADD0DC" w:rsidR="00883D69" w:rsidRPr="00493437" w:rsidRDefault="00493437" w:rsidP="00493437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  als Beilage</w:t>
      </w:r>
      <w:r w:rsidR="00883D69" w:rsidRPr="0022761F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="00883D69" w:rsidRPr="0022761F">
        <w:rPr>
          <w:rFonts w:cs="Times New Roman"/>
          <w:sz w:val="22"/>
          <w:szCs w:val="22"/>
          <w:lang w:eastAsia="de-DE"/>
        </w:rPr>
        <w:t>.</w:t>
      </w:r>
    </w:p>
    <w:p w14:paraId="085FF509" w14:textId="77777777" w:rsidR="00A9006A" w:rsidRDefault="00A9006A" w:rsidP="0008082D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0DDEB780" w14:textId="77777777" w:rsidR="00A9006A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8A167B">
        <w:rPr>
          <w:rFonts w:cs="Times New Roman"/>
          <w:sz w:val="22"/>
          <w:szCs w:val="22"/>
          <w:lang w:eastAsia="de-DE"/>
        </w:rPr>
        <w:t>Die</w:t>
      </w:r>
      <w:r w:rsidR="008A167B" w:rsidRPr="00EA16BF">
        <w:rPr>
          <w:rFonts w:cs="Times New Roman"/>
          <w:sz w:val="22"/>
          <w:szCs w:val="22"/>
          <w:lang w:eastAsia="de-DE"/>
        </w:rPr>
        <w:t xml:space="preserve"> </w:t>
      </w:r>
      <w:r w:rsidR="008A167B">
        <w:rPr>
          <w:rFonts w:cs="Times New Roman"/>
          <w:sz w:val="22"/>
          <w:szCs w:val="22"/>
          <w:lang w:eastAsia="de-DE"/>
        </w:rPr>
        <w:t>Toner/Tinten</w:t>
      </w:r>
      <w:r w:rsidR="008A167B"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 w:rsidR="0008082D">
        <w:rPr>
          <w:rFonts w:cs="Times New Roman"/>
          <w:sz w:val="22"/>
          <w:szCs w:val="22"/>
          <w:lang w:eastAsia="de-DE"/>
        </w:rPr>
        <w:t xml:space="preserve">(ausgenommen </w:t>
      </w:r>
      <w:r>
        <w:rPr>
          <w:rFonts w:cs="Times New Roman"/>
          <w:sz w:val="22"/>
          <w:szCs w:val="22"/>
          <w:lang w:eastAsia="de-DE"/>
        </w:rPr>
        <w:t xml:space="preserve">  </w:t>
      </w:r>
    </w:p>
    <w:p w14:paraId="3DB76194" w14:textId="07A8629F" w:rsidR="008A167B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</w:t>
      </w:r>
      <w:r w:rsidR="0008082D">
        <w:rPr>
          <w:rFonts w:cs="Times New Roman"/>
          <w:sz w:val="22"/>
          <w:szCs w:val="22"/>
          <w:lang w:eastAsia="de-DE"/>
        </w:rPr>
        <w:t>Verunreinigungen gemäß UZ24, Ausgabe 2025</w:t>
      </w:r>
      <w:r w:rsidR="0008082D" w:rsidRPr="00EA16BF">
        <w:rPr>
          <w:rFonts w:cs="Times New Roman"/>
          <w:sz w:val="22"/>
          <w:szCs w:val="22"/>
          <w:lang w:eastAsia="de-DE"/>
        </w:rPr>
        <w:t>)</w:t>
      </w:r>
      <w:r w:rsidR="004E02A1">
        <w:rPr>
          <w:rFonts w:cs="Times New Roman"/>
          <w:sz w:val="22"/>
          <w:szCs w:val="22"/>
          <w:lang w:eastAsia="de-DE"/>
        </w:rPr>
        <w:t>.</w:t>
      </w:r>
    </w:p>
    <w:p w14:paraId="7101546D" w14:textId="77777777" w:rsidR="00A50F51" w:rsidRDefault="00A50F51" w:rsidP="0008082D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DF6244D" w14:textId="77777777" w:rsidR="00A50F51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DA0B5E">
        <w:rPr>
          <w:rFonts w:cs="Times New Roman"/>
          <w:sz w:val="22"/>
          <w:szCs w:val="22"/>
          <w:lang w:val="de-AT" w:eastAsia="de-DE"/>
        </w:rPr>
        <w:t xml:space="preserve">Der Gehalt an </w:t>
      </w:r>
      <w:r w:rsidR="00DA0B5E" w:rsidRPr="00DA0B5E">
        <w:rPr>
          <w:rFonts w:cs="Times New Roman"/>
          <w:sz w:val="22"/>
          <w:szCs w:val="22"/>
          <w:lang w:val="de-AT" w:eastAsia="de-DE"/>
        </w:rPr>
        <w:t>Titandioxid</w:t>
      </w:r>
      <w:r w:rsidR="00DA0B5E">
        <w:rPr>
          <w:rFonts w:cs="Times New Roman"/>
          <w:sz w:val="22"/>
          <w:szCs w:val="22"/>
          <w:lang w:val="de-AT" w:eastAsia="de-DE"/>
        </w:rPr>
        <w:t xml:space="preserve"> </w:t>
      </w:r>
      <w:r w:rsidR="00DA0B5E" w:rsidRPr="00DA0B5E">
        <w:rPr>
          <w:rFonts w:cs="Times New Roman"/>
          <w:sz w:val="22"/>
          <w:szCs w:val="22"/>
          <w:lang w:val="de-AT" w:eastAsia="de-DE"/>
        </w:rPr>
        <w:t>(TiO</w:t>
      </w:r>
      <w:r w:rsidR="00DA0B5E" w:rsidRPr="00DA0B5E">
        <w:rPr>
          <w:rFonts w:cs="Times New Roman"/>
          <w:sz w:val="22"/>
          <w:szCs w:val="22"/>
          <w:vertAlign w:val="subscript"/>
          <w:lang w:val="de-AT" w:eastAsia="de-DE"/>
        </w:rPr>
        <w:t>2</w:t>
      </w:r>
      <w:r w:rsidR="004E02A1">
        <w:rPr>
          <w:rFonts w:cs="Times New Roman"/>
          <w:sz w:val="22"/>
          <w:szCs w:val="22"/>
          <w:lang w:val="de-AT" w:eastAsia="de-DE"/>
        </w:rPr>
        <w:t xml:space="preserve">) in Tonern </w:t>
      </w:r>
      <w:r w:rsidR="00D93914">
        <w:rPr>
          <w:rFonts w:cs="Times New Roman"/>
          <w:sz w:val="22"/>
          <w:szCs w:val="22"/>
          <w:lang w:val="de-AT" w:eastAsia="de-DE"/>
        </w:rPr>
        <w:t xml:space="preserve">führt </w:t>
      </w:r>
      <w:r w:rsidR="00D93914" w:rsidRPr="00D93914">
        <w:rPr>
          <w:rFonts w:cs="Times New Roman"/>
          <w:sz w:val="22"/>
          <w:szCs w:val="22"/>
          <w:lang w:val="de-AT" w:eastAsia="de-DE"/>
        </w:rPr>
        <w:t xml:space="preserve">zu keiner Einstufung des Toners </w:t>
      </w:r>
      <w:r>
        <w:rPr>
          <w:rFonts w:cs="Times New Roman"/>
          <w:sz w:val="22"/>
          <w:szCs w:val="22"/>
          <w:lang w:val="de-AT" w:eastAsia="de-DE"/>
        </w:rPr>
        <w:t xml:space="preserve"> </w:t>
      </w:r>
    </w:p>
    <w:p w14:paraId="7B8585DD" w14:textId="6BF2CB33" w:rsidR="00DA0B5E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  <w:r>
        <w:rPr>
          <w:rFonts w:cs="Times New Roman"/>
          <w:sz w:val="22"/>
          <w:szCs w:val="22"/>
          <w:lang w:val="de-AT" w:eastAsia="de-DE"/>
        </w:rPr>
        <w:t xml:space="preserve">     </w:t>
      </w:r>
      <w:r w:rsidR="00D93914" w:rsidRPr="00D93914">
        <w:rPr>
          <w:rFonts w:cs="Times New Roman"/>
          <w:sz w:val="22"/>
          <w:szCs w:val="22"/>
          <w:lang w:val="de-AT" w:eastAsia="de-DE"/>
        </w:rPr>
        <w:t>(Abschnitt 2 des Sicherheitsdatenblattes) mit H351 gemäß CLP-Verordnung</w:t>
      </w:r>
      <w:r w:rsidR="004E02A1">
        <w:rPr>
          <w:rFonts w:cs="Times New Roman"/>
          <w:sz w:val="22"/>
          <w:szCs w:val="22"/>
          <w:lang w:val="de-AT" w:eastAsia="de-DE"/>
        </w:rPr>
        <w:t>.</w:t>
      </w:r>
    </w:p>
    <w:p w14:paraId="787C3CF0" w14:textId="77777777" w:rsidR="00A50F51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47B5E830" w14:textId="77777777" w:rsidR="0022761F" w:rsidRDefault="0022761F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val="de-AT" w:eastAsia="de-DE"/>
        </w:rPr>
      </w:pPr>
    </w:p>
    <w:p w14:paraId="76C56DCA" w14:textId="77777777" w:rsidR="00A50F51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4B1FBD" w:rsidRPr="003F5E22">
        <w:rPr>
          <w:rFonts w:cs="Times New Roman"/>
          <w:sz w:val="22"/>
          <w:szCs w:val="22"/>
          <w:lang w:eastAsia="de-DE"/>
        </w:rPr>
        <w:t xml:space="preserve">Phtalate, denen zum Zeitpunkt der Anwendung die Gefahrensätze H360F, H360D, H361f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354F262C" w14:textId="77777777" w:rsidR="00A50F51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4B1FBD" w:rsidRPr="003F5E22">
        <w:rPr>
          <w:rFonts w:cs="Times New Roman"/>
          <w:sz w:val="22"/>
          <w:szCs w:val="22"/>
          <w:lang w:eastAsia="de-DE"/>
        </w:rPr>
        <w:t>gemäß Verordnung (EG) Nr. 1272/2008 zugeordnet sind</w:t>
      </w:r>
      <w:r w:rsidR="004B1FBD">
        <w:rPr>
          <w:rFonts w:cs="Times New Roman"/>
          <w:sz w:val="22"/>
          <w:szCs w:val="22"/>
          <w:lang w:eastAsia="de-DE"/>
        </w:rPr>
        <w:t>,</w:t>
      </w:r>
      <w:r w:rsidR="004B1FBD" w:rsidRPr="003F5E22">
        <w:rPr>
          <w:rFonts w:cs="Times New Roman"/>
          <w:sz w:val="22"/>
          <w:szCs w:val="22"/>
          <w:lang w:eastAsia="de-DE"/>
        </w:rPr>
        <w:t xml:space="preserve"> </w:t>
      </w:r>
      <w:r w:rsidR="004B1FBD">
        <w:rPr>
          <w:rFonts w:cs="Times New Roman"/>
          <w:sz w:val="22"/>
          <w:szCs w:val="22"/>
          <w:lang w:eastAsia="de-DE"/>
        </w:rPr>
        <w:t>wurden den Tonern/Tinten n</w:t>
      </w:r>
      <w:r w:rsidR="004B1FBD" w:rsidRPr="003F5E22">
        <w:rPr>
          <w:rFonts w:cs="Times New Roman"/>
          <w:sz w:val="22"/>
          <w:szCs w:val="22"/>
          <w:lang w:eastAsia="de-DE"/>
        </w:rPr>
        <w:t xml:space="preserve">icht </w:t>
      </w:r>
      <w:r>
        <w:rPr>
          <w:rFonts w:cs="Times New Roman"/>
          <w:sz w:val="22"/>
          <w:szCs w:val="22"/>
          <w:lang w:eastAsia="de-DE"/>
        </w:rPr>
        <w:t xml:space="preserve">    </w:t>
      </w:r>
    </w:p>
    <w:p w14:paraId="5F9D2DD7" w14:textId="6D5770C9" w:rsidR="004B1FBD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4B1FBD" w:rsidRPr="003F5E22">
        <w:rPr>
          <w:rFonts w:cs="Times New Roman"/>
          <w:sz w:val="22"/>
          <w:szCs w:val="22"/>
          <w:lang w:eastAsia="de-DE"/>
        </w:rPr>
        <w:t>zugesetzt</w:t>
      </w:r>
      <w:r w:rsidR="004B1FBD">
        <w:rPr>
          <w:rFonts w:cs="Times New Roman"/>
          <w:sz w:val="22"/>
          <w:szCs w:val="22"/>
          <w:lang w:eastAsia="de-DE"/>
        </w:rPr>
        <w:t>.</w:t>
      </w:r>
    </w:p>
    <w:p w14:paraId="2ACE6082" w14:textId="77777777" w:rsidR="00A50F51" w:rsidRDefault="00A50F51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0EEE0436" w14:textId="77777777" w:rsidR="00493437" w:rsidRDefault="00493437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73A403C3" w14:textId="77777777" w:rsidR="00493437" w:rsidRPr="00EB1C47" w:rsidRDefault="00493437" w:rsidP="00A50F51">
      <w:pPr>
        <w:pStyle w:val="janein"/>
        <w:tabs>
          <w:tab w:val="left" w:pos="2268"/>
          <w:tab w:val="left" w:pos="496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377AACE5" w14:textId="77777777" w:rsidR="00A50F51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850684"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="00850684" w:rsidRPr="005C6D5D">
        <w:rPr>
          <w:rFonts w:cs="Times New Roman"/>
          <w:sz w:val="22"/>
          <w:szCs w:val="22"/>
          <w:lang w:eastAsia="de-DE"/>
        </w:rPr>
        <w:t xml:space="preserve">Arsen, Selen, Quecksilber, Blei-, Cadmium, Kobalt-, Nickel-, Chrom-VI- oder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41551B97" w14:textId="77777777" w:rsidR="00A50F51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850684" w:rsidRPr="005C6D5D">
        <w:rPr>
          <w:rFonts w:cs="Times New Roman"/>
          <w:sz w:val="22"/>
          <w:szCs w:val="22"/>
          <w:lang w:eastAsia="de-DE"/>
        </w:rPr>
        <w:t>Kupferverbindungen (mit Ausnahme von Kupferphthalocyanin)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sind nicht als </w:t>
      </w:r>
    </w:p>
    <w:p w14:paraId="049A70C1" w14:textId="192B9337" w:rsidR="003F5E22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konstitutionelle Bestandteile </w:t>
      </w:r>
      <w:r w:rsidR="00F7438B">
        <w:rPr>
          <w:rFonts w:cs="Times New Roman"/>
          <w:sz w:val="22"/>
          <w:szCs w:val="22"/>
          <w:lang w:eastAsia="de-DE"/>
        </w:rPr>
        <w:t>in</w:t>
      </w:r>
      <w:r w:rsidR="003F5E22" w:rsidRPr="003F5E22">
        <w:rPr>
          <w:rFonts w:cs="Times New Roman"/>
          <w:sz w:val="22"/>
          <w:szCs w:val="22"/>
          <w:lang w:eastAsia="de-DE"/>
        </w:rPr>
        <w:t xml:space="preserve"> </w:t>
      </w:r>
      <w:r w:rsidR="00850684">
        <w:rPr>
          <w:rFonts w:cs="Times New Roman"/>
          <w:sz w:val="22"/>
          <w:szCs w:val="22"/>
          <w:lang w:eastAsia="de-DE"/>
        </w:rPr>
        <w:t xml:space="preserve">den </w:t>
      </w:r>
      <w:r w:rsidR="00F7438B">
        <w:rPr>
          <w:rFonts w:cs="Times New Roman"/>
          <w:sz w:val="22"/>
          <w:szCs w:val="22"/>
          <w:lang w:eastAsia="de-DE"/>
        </w:rPr>
        <w:t>Toner</w:t>
      </w:r>
      <w:r w:rsidR="00850684">
        <w:rPr>
          <w:rFonts w:cs="Times New Roman"/>
          <w:sz w:val="22"/>
          <w:szCs w:val="22"/>
          <w:lang w:eastAsia="de-DE"/>
        </w:rPr>
        <w:t>n</w:t>
      </w:r>
      <w:r w:rsidR="00F7438B">
        <w:rPr>
          <w:rFonts w:cs="Times New Roman"/>
          <w:sz w:val="22"/>
          <w:szCs w:val="22"/>
          <w:lang w:eastAsia="de-DE"/>
        </w:rPr>
        <w:t>/Tinten</w:t>
      </w:r>
      <w:r w:rsidR="004E02A1">
        <w:rPr>
          <w:rFonts w:cs="Times New Roman"/>
          <w:sz w:val="22"/>
          <w:szCs w:val="22"/>
          <w:lang w:eastAsia="de-DE"/>
        </w:rPr>
        <w:t xml:space="preserve"> enthalten.</w:t>
      </w:r>
    </w:p>
    <w:p w14:paraId="7934043C" w14:textId="77777777" w:rsidR="005D0E43" w:rsidRDefault="005D0E43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6A3E4802" w14:textId="77777777" w:rsidR="00A9006A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501DAA">
        <w:rPr>
          <w:rFonts w:cs="Times New Roman"/>
          <w:sz w:val="22"/>
          <w:szCs w:val="22"/>
          <w:lang w:eastAsia="de-DE"/>
        </w:rPr>
        <w:t xml:space="preserve">Die </w:t>
      </w:r>
      <w:r w:rsidR="00501DAA" w:rsidRPr="00501DAA">
        <w:rPr>
          <w:rFonts w:cs="Times New Roman"/>
          <w:sz w:val="22"/>
          <w:szCs w:val="22"/>
          <w:lang w:eastAsia="de-DE"/>
        </w:rPr>
        <w:t xml:space="preserve">Toner und Tinten bzw. -module </w:t>
      </w:r>
      <w:r w:rsidR="00501DAA">
        <w:rPr>
          <w:rFonts w:cs="Times New Roman"/>
          <w:sz w:val="22"/>
          <w:szCs w:val="22"/>
          <w:lang w:eastAsia="de-DE"/>
        </w:rPr>
        <w:t>sind</w:t>
      </w:r>
      <w:r w:rsidR="00501DAA" w:rsidRPr="00501DAA">
        <w:rPr>
          <w:rFonts w:cs="Times New Roman"/>
          <w:sz w:val="22"/>
          <w:szCs w:val="22"/>
          <w:lang w:eastAsia="de-DE"/>
        </w:rPr>
        <w:t xml:space="preserve"> so beschaffen</w:t>
      </w:r>
      <w:r w:rsidR="00501DAA">
        <w:rPr>
          <w:rFonts w:cs="Times New Roman"/>
          <w:sz w:val="22"/>
          <w:szCs w:val="22"/>
          <w:lang w:eastAsia="de-DE"/>
        </w:rPr>
        <w:t>, dass sie einer Wieder</w:t>
      </w:r>
      <w:r w:rsidR="00501DAA" w:rsidRPr="00501DAA">
        <w:rPr>
          <w:rFonts w:cs="Times New Roman"/>
          <w:sz w:val="22"/>
          <w:szCs w:val="22"/>
          <w:lang w:eastAsia="de-DE"/>
        </w:rPr>
        <w:t xml:space="preserve">verwendung </w:t>
      </w:r>
      <w:r>
        <w:rPr>
          <w:rFonts w:cs="Times New Roman"/>
          <w:sz w:val="22"/>
          <w:szCs w:val="22"/>
          <w:lang w:eastAsia="de-DE"/>
        </w:rPr>
        <w:t xml:space="preserve"> </w:t>
      </w:r>
    </w:p>
    <w:p w14:paraId="5A099309" w14:textId="52220413" w:rsidR="006F1DC9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501DAA" w:rsidRPr="00501DAA">
        <w:rPr>
          <w:rFonts w:cs="Times New Roman"/>
          <w:sz w:val="22"/>
          <w:szCs w:val="22"/>
          <w:lang w:eastAsia="de-DE"/>
        </w:rPr>
        <w:t>oder einer werkstofflichen Verwertung zugeführt werden können.</w:t>
      </w:r>
    </w:p>
    <w:p w14:paraId="0074EA1B" w14:textId="77777777" w:rsidR="00A50F51" w:rsidRDefault="00A50F51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4FDF3F9E" w14:textId="77777777" w:rsidR="00A50F51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B22575" w:rsidRPr="00B22575">
        <w:rPr>
          <w:rFonts w:cs="Times New Roman"/>
          <w:sz w:val="22"/>
          <w:szCs w:val="22"/>
          <w:lang w:eastAsia="de-DE"/>
        </w:rPr>
        <w:t xml:space="preserve">Eine Gebrauchsinformation zum sicheren Umgang mit Toner- und Tintenmodulen </w:t>
      </w:r>
      <w:r w:rsidR="00B22575">
        <w:rPr>
          <w:rFonts w:cs="Times New Roman"/>
          <w:sz w:val="22"/>
          <w:szCs w:val="22"/>
          <w:lang w:eastAsia="de-DE"/>
        </w:rPr>
        <w:t>ist</w:t>
      </w:r>
      <w:r w:rsidR="00B22575" w:rsidRPr="00B22575">
        <w:rPr>
          <w:rFonts w:cs="Times New Roman"/>
          <w:sz w:val="22"/>
          <w:szCs w:val="22"/>
          <w:lang w:eastAsia="de-DE"/>
        </w:rPr>
        <w:t xml:space="preserve"> </w:t>
      </w:r>
    </w:p>
    <w:p w14:paraId="149B9C86" w14:textId="192C6362" w:rsidR="00B22575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B22575" w:rsidRPr="00B22575">
        <w:rPr>
          <w:rFonts w:cs="Times New Roman"/>
          <w:sz w:val="22"/>
          <w:szCs w:val="22"/>
          <w:lang w:eastAsia="de-DE"/>
        </w:rPr>
        <w:t>vorhanden.</w:t>
      </w:r>
    </w:p>
    <w:p w14:paraId="2EF5409E" w14:textId="77777777" w:rsidR="00A50F51" w:rsidRDefault="00A50F51" w:rsidP="00A50F51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/>
        <w:rPr>
          <w:rFonts w:cs="Times New Roman"/>
          <w:sz w:val="22"/>
          <w:szCs w:val="22"/>
          <w:lang w:eastAsia="de-DE"/>
        </w:rPr>
      </w:pPr>
    </w:p>
    <w:p w14:paraId="597ED5B4" w14:textId="4A95CB63" w:rsidR="00A9006A" w:rsidRDefault="00A9006A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FC6F05">
        <w:rPr>
          <w:rFonts w:cs="Times New Roman"/>
          <w:sz w:val="22"/>
          <w:szCs w:val="22"/>
          <w:lang w:eastAsia="de-DE"/>
        </w:rPr>
        <w:t xml:space="preserve"> </w:t>
      </w:r>
      <w:r w:rsidR="003F7948">
        <w:rPr>
          <w:rFonts w:cs="Times New Roman"/>
          <w:sz w:val="22"/>
          <w:szCs w:val="22"/>
          <w:lang w:eastAsia="de-DE"/>
        </w:rPr>
        <w:t>Die Toner/Tinten</w:t>
      </w:r>
      <w:r>
        <w:rPr>
          <w:rFonts w:cs="Times New Roman"/>
          <w:sz w:val="22"/>
          <w:szCs w:val="22"/>
          <w:lang w:eastAsia="de-DE"/>
        </w:rPr>
        <w:t>*</w:t>
      </w:r>
      <w:r w:rsidR="003F7948">
        <w:rPr>
          <w:rFonts w:cs="Times New Roman"/>
          <w:sz w:val="22"/>
          <w:szCs w:val="22"/>
          <w:lang w:eastAsia="de-DE"/>
        </w:rPr>
        <w:t xml:space="preserve"> sind nachweislich </w:t>
      </w:r>
      <w:r w:rsidR="003F7948" w:rsidRPr="00445F81">
        <w:rPr>
          <w:rFonts w:cs="Times New Roman"/>
          <w:sz w:val="22"/>
          <w:szCs w:val="22"/>
          <w:lang w:eastAsia="de-DE"/>
        </w:rPr>
        <w:t>deinkbar</w:t>
      </w:r>
      <w:r>
        <w:rPr>
          <w:rFonts w:cs="Times New Roman"/>
          <w:sz w:val="22"/>
          <w:szCs w:val="22"/>
          <w:lang w:eastAsia="de-DE"/>
        </w:rPr>
        <w:t>:</w:t>
      </w:r>
    </w:p>
    <w:p w14:paraId="514BA1D3" w14:textId="77777777" w:rsidR="0018539F" w:rsidRPr="0022761F" w:rsidRDefault="0018539F" w:rsidP="00A9006A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14241BD0" w14:textId="77777777" w:rsidR="00493437" w:rsidRDefault="0018539F" w:rsidP="00493437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22761F">
        <w:rPr>
          <w:rFonts w:cs="Times New Roman"/>
          <w:sz w:val="22"/>
          <w:szCs w:val="22"/>
          <w:lang w:eastAsia="de-DE"/>
        </w:rPr>
        <w:t xml:space="preserve">     </w:t>
      </w:r>
      <w:bookmarkStart w:id="6" w:name="_Hlk188816753"/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Nachweis</w:t>
      </w:r>
      <w:r w:rsidR="00A9006A">
        <w:rPr>
          <w:rFonts w:cs="Times New Roman"/>
          <w:b/>
          <w:bCs/>
          <w:i/>
          <w:iCs/>
          <w:sz w:val="22"/>
          <w:szCs w:val="22"/>
          <w:lang w:eastAsia="de-DE"/>
        </w:rPr>
        <w:t>(e)</w:t>
      </w:r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bzw. Testergebnis</w:t>
      </w:r>
      <w:r w:rsidR="00A9006A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(se) 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der Deinkbarkeit </w:t>
      </w:r>
      <w:r w:rsidR="00A9006A"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49343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</w:p>
    <w:p w14:paraId="355C459B" w14:textId="375473DE" w:rsidR="00A9006A" w:rsidRDefault="00493437" w:rsidP="0049343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als Beilage vorzulegen</w:t>
      </w:r>
      <w:r w:rsidR="00A9006A">
        <w:rPr>
          <w:rFonts w:cs="Times New Roman"/>
          <w:sz w:val="22"/>
          <w:szCs w:val="22"/>
          <w:lang w:eastAsia="de-DE"/>
        </w:rPr>
        <w:t>.</w:t>
      </w:r>
      <w:bookmarkEnd w:id="6"/>
    </w:p>
    <w:p w14:paraId="24A984CA" w14:textId="253681C8" w:rsidR="0022761F" w:rsidRDefault="00493437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bookmarkStart w:id="7" w:name="_Hlk188816769"/>
      <w:r>
        <w:rPr>
          <w:rFonts w:cs="Times New Roman"/>
          <w:sz w:val="22"/>
          <w:szCs w:val="22"/>
          <w:lang w:eastAsia="de-DE"/>
        </w:rPr>
        <w:t xml:space="preserve">     </w:t>
      </w:r>
      <w:r w:rsidR="00A9006A">
        <w:rPr>
          <w:rFonts w:cs="Times New Roman"/>
          <w:sz w:val="22"/>
          <w:szCs w:val="22"/>
          <w:lang w:eastAsia="de-DE"/>
        </w:rPr>
        <w:t>*</w:t>
      </w:r>
      <w:r w:rsidR="00122BDE" w:rsidRPr="00445F81">
        <w:rPr>
          <w:rFonts w:cs="Times New Roman"/>
          <w:sz w:val="22"/>
          <w:szCs w:val="22"/>
          <w:lang w:eastAsia="de-DE"/>
        </w:rPr>
        <w:t xml:space="preserve"> </w:t>
      </w:r>
      <w:r w:rsidR="00A9006A">
        <w:rPr>
          <w:rFonts w:cs="Times New Roman"/>
          <w:sz w:val="22"/>
          <w:szCs w:val="22"/>
          <w:lang w:eastAsia="de-DE"/>
        </w:rPr>
        <w:t xml:space="preserve">Bei </w:t>
      </w:r>
      <w:r w:rsidR="00122BDE" w:rsidRPr="00445F81">
        <w:rPr>
          <w:rFonts w:cs="Times New Roman"/>
          <w:sz w:val="22"/>
          <w:szCs w:val="22"/>
          <w:lang w:eastAsia="de-DE"/>
        </w:rPr>
        <w:t>Trockentoner kann der Nachweis entfallen</w:t>
      </w:r>
      <w:r w:rsidR="003F7948" w:rsidRPr="00445F81">
        <w:rPr>
          <w:rFonts w:cs="Times New Roman"/>
          <w:sz w:val="22"/>
          <w:szCs w:val="22"/>
          <w:lang w:eastAsia="de-DE"/>
        </w:rPr>
        <w:t>.</w:t>
      </w:r>
      <w:bookmarkEnd w:id="7"/>
    </w:p>
    <w:p w14:paraId="4ADDCF47" w14:textId="77777777" w:rsidR="0022761F" w:rsidRDefault="0022761F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73EEE1FE" w14:textId="77777777" w:rsidR="00A9006A" w:rsidRDefault="00A50F51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AB6B00">
        <w:rPr>
          <w:rFonts w:cs="Times New Roman"/>
          <w:sz w:val="22"/>
          <w:szCs w:val="22"/>
          <w:lang w:eastAsia="de-DE"/>
        </w:rPr>
        <w:t>Die folgenden</w:t>
      </w:r>
      <w:r w:rsidR="00AB6B00"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gebrauchsfertigen </w:t>
      </w:r>
      <w:r w:rsidR="00AB6B00">
        <w:rPr>
          <w:rFonts w:cs="Times New Roman"/>
          <w:sz w:val="22"/>
          <w:szCs w:val="22"/>
          <w:lang w:eastAsia="de-DE"/>
        </w:rPr>
        <w:t>Toner</w:t>
      </w:r>
      <w:r w:rsidR="00AB6B00" w:rsidRPr="00EA16BF">
        <w:rPr>
          <w:rFonts w:cs="Times New Roman"/>
          <w:sz w:val="22"/>
          <w:szCs w:val="22"/>
          <w:lang w:eastAsia="de-DE"/>
        </w:rPr>
        <w:t xml:space="preserve"> </w:t>
      </w:r>
      <w:r w:rsidR="00A9006A">
        <w:rPr>
          <w:rFonts w:cs="Times New Roman"/>
          <w:sz w:val="22"/>
          <w:szCs w:val="22"/>
          <w:lang w:eastAsia="de-DE"/>
        </w:rPr>
        <w:t xml:space="preserve"> </w:t>
      </w:r>
    </w:p>
    <w:p w14:paraId="66B367B7" w14:textId="37C9DE25" w:rsidR="00AB6B00" w:rsidRPr="00EA16BF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      </w:t>
      </w:r>
      <w:r w:rsidR="00AB6B00" w:rsidRPr="00EA16BF">
        <w:rPr>
          <w:rFonts w:cs="Times New Roman"/>
          <w:sz w:val="22"/>
          <w:szCs w:val="22"/>
          <w:lang w:eastAsia="de-DE"/>
        </w:rPr>
        <w:t>eingehalten</w:t>
      </w:r>
      <w:r w:rsidR="00AB6B00">
        <w:rPr>
          <w:rFonts w:cs="Times New Roman"/>
          <w:sz w:val="22"/>
          <w:szCs w:val="22"/>
          <w:lang w:eastAsia="de-DE"/>
        </w:rPr>
        <w:t>:</w:t>
      </w:r>
    </w:p>
    <w:p w14:paraId="0B9EC1CF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647DCC02" w14:textId="77777777" w:rsidR="00AB6B00" w:rsidRDefault="00AB6B00" w:rsidP="00AB6B00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Pr="003E6454">
        <w:rPr>
          <w:sz w:val="22"/>
          <w:szCs w:val="22"/>
        </w:rPr>
        <w:t>%</w:t>
      </w:r>
    </w:p>
    <w:p w14:paraId="6B52E8A1" w14:textId="77777777" w:rsidR="00AB6B00" w:rsidRPr="003F5E22" w:rsidRDefault="00AB6B00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</w:p>
    <w:p w14:paraId="56C7EA57" w14:textId="77777777" w:rsidR="00A9006A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after="120"/>
        <w:rPr>
          <w:sz w:val="22"/>
          <w:szCs w:val="22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3F5E22" w:rsidRPr="003E6454">
        <w:rPr>
          <w:sz w:val="22"/>
          <w:szCs w:val="22"/>
        </w:rPr>
        <w:t xml:space="preserve">Pigmente, die durch Aufspaltung einer oder mehrerer Azogruppen die angeführten Amine </w:t>
      </w:r>
      <w:r>
        <w:rPr>
          <w:sz w:val="22"/>
          <w:szCs w:val="22"/>
        </w:rPr>
        <w:t xml:space="preserve"> </w:t>
      </w:r>
    </w:p>
    <w:p w14:paraId="36FBF467" w14:textId="1D4306CE" w:rsidR="00BD3DA8" w:rsidRDefault="00A9006A" w:rsidP="00A9006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after="12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3F5E22" w:rsidRPr="003E6454">
        <w:rPr>
          <w:sz w:val="22"/>
          <w:szCs w:val="22"/>
        </w:rPr>
        <w:t xml:space="preserve">freisetzen können, sind nicht Bestandteil der </w:t>
      </w:r>
      <w:r w:rsidR="00F7438B">
        <w:rPr>
          <w:sz w:val="22"/>
          <w:szCs w:val="22"/>
        </w:rPr>
        <w:t>Toner/Tinten</w:t>
      </w:r>
      <w:r w:rsidR="00AD55A3">
        <w:rPr>
          <w:sz w:val="22"/>
          <w:szCs w:val="22"/>
        </w:rPr>
        <w:t>:</w:t>
      </w:r>
    </w:p>
    <w:p w14:paraId="319A96E1" w14:textId="77777777" w:rsidR="004E02A1" w:rsidRDefault="004E02A1" w:rsidP="004E02A1">
      <w:pPr>
        <w:tabs>
          <w:tab w:val="left" w:pos="709"/>
          <w:tab w:val="left" w:pos="851"/>
        </w:tabs>
        <w:suppressAutoHyphens w:val="0"/>
        <w:autoSpaceDN w:val="0"/>
        <w:adjustRightInd w:val="0"/>
        <w:spacing w:after="120"/>
        <w:rPr>
          <w:sz w:val="22"/>
          <w:szCs w:val="22"/>
        </w:rPr>
      </w:pPr>
    </w:p>
    <w:p w14:paraId="4DA2AF41" w14:textId="77777777" w:rsidR="00BD3DA8" w:rsidRDefault="00BD3DA8" w:rsidP="00BD3DA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03846AA1" w14:textId="77777777" w:rsidR="00493437" w:rsidRDefault="00493437" w:rsidP="00BD3DA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0919C44E" w14:textId="77777777" w:rsidR="00493437" w:rsidRPr="00FE703B" w:rsidRDefault="00493437" w:rsidP="00BD3DA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1C72AD33" w14:textId="77777777" w:rsidR="00FE2922" w:rsidRDefault="00FE2922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8" w:name="_Hlk67323352"/>
    </w:p>
    <w:p w14:paraId="5508E577" w14:textId="615097E4" w:rsidR="008A167B" w:rsidRDefault="008A167B" w:rsidP="008A167B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8"/>
    <w:p w14:paraId="5157EE3B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355B2BC5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A1FE247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04387C23" w14:textId="77777777" w:rsidR="008A167B" w:rsidRDefault="008A167B" w:rsidP="008A167B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02CF452F" w14:textId="06106042" w:rsidR="00BF1021" w:rsidRDefault="008A167B" w:rsidP="00DB6A62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b/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BF1021" w:rsidSect="00C10FF2">
      <w:headerReference w:type="default" r:id="rId12"/>
      <w:footerReference w:type="default" r:id="rId13"/>
      <w:pgSz w:w="11905" w:h="16837"/>
      <w:pgMar w:top="1109" w:right="1417" w:bottom="1134" w:left="1276" w:header="284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6CD77" w14:textId="77777777" w:rsidR="00A83988" w:rsidRDefault="00A83988">
      <w:r>
        <w:separator/>
      </w:r>
    </w:p>
  </w:endnote>
  <w:endnote w:type="continuationSeparator" w:id="0">
    <w:p w14:paraId="151554A3" w14:textId="77777777" w:rsidR="00A83988" w:rsidRDefault="00A83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548C" w14:textId="6FEECC77" w:rsidR="00C10FF2" w:rsidRDefault="008621FE" w:rsidP="00C10FF2">
    <w:pPr>
      <w:pStyle w:val="Fuzeile"/>
      <w:tabs>
        <w:tab w:val="right" w:pos="855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3726F39B" wp14:editId="544C2DE3">
          <wp:simplePos x="0" y="0"/>
          <wp:positionH relativeFrom="margin">
            <wp:align>left</wp:align>
          </wp:positionH>
          <wp:positionV relativeFrom="paragraph">
            <wp:posOffset>156238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428655293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55293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0FF2">
      <w:tab/>
    </w:r>
    <w:r w:rsidR="00C10FF2">
      <w:tab/>
    </w:r>
    <w:sdt>
      <w:sdtPr>
        <w:id w:val="-271868987"/>
        <w:docPartObj>
          <w:docPartGallery w:val="Page Numbers (Bottom of Page)"/>
          <w:docPartUnique/>
        </w:docPartObj>
      </w:sdtPr>
      <w:sdtContent>
        <w:r w:rsidR="00C10FF2">
          <w:fldChar w:fldCharType="begin"/>
        </w:r>
        <w:r w:rsidR="00C10FF2">
          <w:instrText>PAGE   \* MERGEFORMAT</w:instrText>
        </w:r>
        <w:r w:rsidR="00C10FF2">
          <w:fldChar w:fldCharType="separate"/>
        </w:r>
        <w:r w:rsidR="00811143">
          <w:rPr>
            <w:noProof/>
          </w:rPr>
          <w:t>3</w:t>
        </w:r>
        <w:r w:rsidR="00C10FF2">
          <w:fldChar w:fldCharType="end"/>
        </w:r>
      </w:sdtContent>
    </w:sdt>
  </w:p>
  <w:p w14:paraId="3AF37A67" w14:textId="77777777" w:rsidR="00C10FF2" w:rsidRDefault="00C10F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4598C" w14:textId="77777777" w:rsidR="00A83988" w:rsidRDefault="00A83988">
      <w:r>
        <w:separator/>
      </w:r>
    </w:p>
  </w:footnote>
  <w:footnote w:type="continuationSeparator" w:id="0">
    <w:p w14:paraId="32A2EF51" w14:textId="77777777" w:rsidR="00A83988" w:rsidRDefault="00A83988">
      <w:r>
        <w:continuationSeparator/>
      </w:r>
    </w:p>
  </w:footnote>
  <w:footnote w:id="1">
    <w:p w14:paraId="7CE5E314" w14:textId="6965F61A" w:rsidR="0022761F" w:rsidRPr="004D4923" w:rsidRDefault="0022761F" w:rsidP="0022761F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</w:t>
      </w:r>
      <w:r w:rsidR="00F25BCB">
        <w:rPr>
          <w:lang w:val="de-AT"/>
        </w:rPr>
        <w:t xml:space="preserve">dem </w:t>
      </w:r>
      <w:r>
        <w:rPr>
          <w:lang w:val="de-AT"/>
        </w:rPr>
        <w:t>Ausstellungsdatum für 12 Monate gültig.</w:t>
      </w:r>
    </w:p>
  </w:footnote>
  <w:footnote w:id="2">
    <w:p w14:paraId="3A178F78" w14:textId="35BEFB0A" w:rsidR="00C37E20" w:rsidRPr="00E81D0D" w:rsidRDefault="00C37E20" w:rsidP="00C37E2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34E7B8A0" w14:textId="43D0BBB5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883D69">
        <w:rPr>
          <w:szCs w:val="16"/>
        </w:rPr>
        <w:t xml:space="preserve">Ab </w:t>
      </w:r>
      <w:r w:rsidRPr="00B04527">
        <w:rPr>
          <w:szCs w:val="16"/>
        </w:rPr>
        <w:t>1.</w:t>
      </w:r>
      <w:r w:rsidR="00883D69">
        <w:rPr>
          <w:szCs w:val="16"/>
        </w:rPr>
        <w:t xml:space="preserve"> Mai</w:t>
      </w:r>
      <w:r w:rsidRPr="00B04527">
        <w:rPr>
          <w:szCs w:val="16"/>
        </w:rPr>
        <w:t>.</w:t>
      </w:r>
      <w:r w:rsidR="0022761F">
        <w:rPr>
          <w:szCs w:val="16"/>
        </w:rPr>
        <w:t xml:space="preserve"> </w:t>
      </w:r>
      <w:r w:rsidRPr="00B04527">
        <w:rPr>
          <w:szCs w:val="16"/>
        </w:rPr>
        <w:t xml:space="preserve">2028 </w:t>
      </w:r>
      <w:r w:rsidR="00883D69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883D69">
        <w:rPr>
          <w:szCs w:val="16"/>
        </w:rPr>
        <w:t>bzw.</w:t>
      </w:r>
      <w:r w:rsidRPr="00B04527">
        <w:rPr>
          <w:szCs w:val="16"/>
        </w:rPr>
        <w:t xml:space="preserve"> EUH44</w:t>
      </w:r>
      <w:r w:rsidR="00883D69">
        <w:rPr>
          <w:szCs w:val="16"/>
        </w:rPr>
        <w:t>1</w:t>
      </w:r>
      <w:r w:rsidRPr="00B04527">
        <w:rPr>
          <w:szCs w:val="16"/>
        </w:rPr>
        <w:t>.</w:t>
      </w:r>
    </w:p>
  </w:footnote>
  <w:footnote w:id="4">
    <w:p w14:paraId="38A29749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0929818" w14:textId="77777777" w:rsidR="00C37E20" w:rsidRPr="00B04527" w:rsidRDefault="00C37E20" w:rsidP="00C37E2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22E1C2FD" w14:textId="4E0F7605" w:rsidR="00C37E20" w:rsidRPr="00B04527" w:rsidRDefault="00C37E20" w:rsidP="00C37E2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883D69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ECED" w14:textId="10234925" w:rsidR="00BF1021" w:rsidRPr="00C10FF2" w:rsidRDefault="00C10FF2" w:rsidP="00C10FF2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cs="Arial"/>
        <w:bCs/>
        <w:sz w:val="16"/>
        <w:szCs w:val="16"/>
        <w:lang w:val="en-US" w:eastAsia="en-GB"/>
      </w:rPr>
    </w:pPr>
    <w:r w:rsidRPr="00C10FF2">
      <w:rPr>
        <w:rFonts w:cs="Arial"/>
        <w:bCs/>
        <w:sz w:val="16"/>
        <w:szCs w:val="16"/>
        <w:lang w:val="en-US" w:eastAsia="en-GB"/>
      </w:rPr>
      <w:t xml:space="preserve">Version </w:t>
    </w:r>
    <w:r w:rsidR="00A50F51">
      <w:rPr>
        <w:rFonts w:cs="Arial"/>
        <w:bCs/>
        <w:sz w:val="16"/>
        <w:szCs w:val="16"/>
        <w:lang w:val="en-US" w:eastAsia="en-GB"/>
      </w:rPr>
      <w:t>Jan</w:t>
    </w:r>
    <w:r w:rsidRPr="00C10FF2">
      <w:rPr>
        <w:rFonts w:cs="Arial"/>
        <w:bCs/>
        <w:sz w:val="16"/>
        <w:szCs w:val="16"/>
        <w:lang w:val="en-US" w:eastAsia="en-GB"/>
      </w:rPr>
      <w:t>. 2</w:t>
    </w:r>
    <w:r w:rsidR="00A50F51">
      <w:rPr>
        <w:rFonts w:cs="Arial"/>
        <w:bCs/>
        <w:sz w:val="16"/>
        <w:szCs w:val="16"/>
        <w:lang w:val="en-US" w:eastAsia="en-GB"/>
      </w:rPr>
      <w:t>5</w:t>
    </w:r>
  </w:p>
  <w:p w14:paraId="5045221A" w14:textId="7679077D" w:rsidR="00BF1021" w:rsidRPr="002C03F9" w:rsidRDefault="00BF1021" w:rsidP="00BF1021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0428CB" wp14:editId="659DC019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F35805" id="Rectangle 2" o:spid="_x0000_s1026" style="position:absolute;margin-left:37.05pt;margin-top:33.2pt;width:528pt;height:785.3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FDF5C71" wp14:editId="66EA4153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36C7C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D90B1B" wp14:editId="788BF19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E7F18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7300">
    <w:abstractNumId w:val="1"/>
  </w:num>
  <w:num w:numId="2" w16cid:durableId="1015497741">
    <w:abstractNumId w:val="2"/>
  </w:num>
  <w:num w:numId="3" w16cid:durableId="3015454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980766416">
    <w:abstractNumId w:val="5"/>
  </w:num>
  <w:num w:numId="5" w16cid:durableId="1313948575">
    <w:abstractNumId w:val="6"/>
  </w:num>
  <w:num w:numId="6" w16cid:durableId="795756937">
    <w:abstractNumId w:val="4"/>
  </w:num>
  <w:num w:numId="7" w16cid:durableId="621424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N4wg8Ahd8a4t3/F+rnPQu71AWK8FhWZk2sTBbWWVyYgghX2a3tYMDvnSXNgKYWgudhjkbQmfLQ1vfBj9eXv/+Q==" w:salt="G99jf+GmaM6oY1fM3+BSlA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3181B"/>
    <w:rsid w:val="00056067"/>
    <w:rsid w:val="00062A16"/>
    <w:rsid w:val="0008082D"/>
    <w:rsid w:val="0008491A"/>
    <w:rsid w:val="00122BDE"/>
    <w:rsid w:val="0016727C"/>
    <w:rsid w:val="00182879"/>
    <w:rsid w:val="0018539F"/>
    <w:rsid w:val="0019009E"/>
    <w:rsid w:val="001A5693"/>
    <w:rsid w:val="001B3C46"/>
    <w:rsid w:val="001E4DD4"/>
    <w:rsid w:val="0022761F"/>
    <w:rsid w:val="0027034F"/>
    <w:rsid w:val="002809A0"/>
    <w:rsid w:val="002909AC"/>
    <w:rsid w:val="002C03F9"/>
    <w:rsid w:val="002C2770"/>
    <w:rsid w:val="0036161F"/>
    <w:rsid w:val="00381676"/>
    <w:rsid w:val="003C28C7"/>
    <w:rsid w:val="003F5E22"/>
    <w:rsid w:val="003F7948"/>
    <w:rsid w:val="004121A4"/>
    <w:rsid w:val="00441DBA"/>
    <w:rsid w:val="00445F81"/>
    <w:rsid w:val="00493437"/>
    <w:rsid w:val="004B1FBD"/>
    <w:rsid w:val="004D4923"/>
    <w:rsid w:val="004D7FD9"/>
    <w:rsid w:val="004E02A1"/>
    <w:rsid w:val="00501DAA"/>
    <w:rsid w:val="005C5658"/>
    <w:rsid w:val="005D0E43"/>
    <w:rsid w:val="005E4F57"/>
    <w:rsid w:val="00611BD5"/>
    <w:rsid w:val="00635D59"/>
    <w:rsid w:val="00663A76"/>
    <w:rsid w:val="006F1DC9"/>
    <w:rsid w:val="007246D6"/>
    <w:rsid w:val="00725181"/>
    <w:rsid w:val="007453A1"/>
    <w:rsid w:val="007460C0"/>
    <w:rsid w:val="007F55FC"/>
    <w:rsid w:val="00805934"/>
    <w:rsid w:val="00810B16"/>
    <w:rsid w:val="00811143"/>
    <w:rsid w:val="00833F1A"/>
    <w:rsid w:val="00850684"/>
    <w:rsid w:val="008621FE"/>
    <w:rsid w:val="0088196F"/>
    <w:rsid w:val="00883D69"/>
    <w:rsid w:val="008A167B"/>
    <w:rsid w:val="008B402D"/>
    <w:rsid w:val="008D096B"/>
    <w:rsid w:val="008E203A"/>
    <w:rsid w:val="009071A8"/>
    <w:rsid w:val="00963E12"/>
    <w:rsid w:val="009B75F2"/>
    <w:rsid w:val="009D4234"/>
    <w:rsid w:val="00A50F51"/>
    <w:rsid w:val="00A56916"/>
    <w:rsid w:val="00A76C63"/>
    <w:rsid w:val="00A81C82"/>
    <w:rsid w:val="00A83988"/>
    <w:rsid w:val="00A85B64"/>
    <w:rsid w:val="00A9006A"/>
    <w:rsid w:val="00AB6B00"/>
    <w:rsid w:val="00AD55A3"/>
    <w:rsid w:val="00B22575"/>
    <w:rsid w:val="00B52959"/>
    <w:rsid w:val="00B53AD1"/>
    <w:rsid w:val="00BA7C11"/>
    <w:rsid w:val="00BB5FC3"/>
    <w:rsid w:val="00BB6A72"/>
    <w:rsid w:val="00BD3DA8"/>
    <w:rsid w:val="00BF1021"/>
    <w:rsid w:val="00BF1839"/>
    <w:rsid w:val="00C10FF2"/>
    <w:rsid w:val="00C37E20"/>
    <w:rsid w:val="00C85135"/>
    <w:rsid w:val="00CA09C2"/>
    <w:rsid w:val="00D074A0"/>
    <w:rsid w:val="00D077FD"/>
    <w:rsid w:val="00D84F22"/>
    <w:rsid w:val="00D93914"/>
    <w:rsid w:val="00DA0B5E"/>
    <w:rsid w:val="00DA47CC"/>
    <w:rsid w:val="00DB6A62"/>
    <w:rsid w:val="00DD0658"/>
    <w:rsid w:val="00E433AE"/>
    <w:rsid w:val="00E61779"/>
    <w:rsid w:val="00EA262D"/>
    <w:rsid w:val="00EB1C47"/>
    <w:rsid w:val="00EB7300"/>
    <w:rsid w:val="00EF131A"/>
    <w:rsid w:val="00F25BCB"/>
    <w:rsid w:val="00F3446B"/>
    <w:rsid w:val="00F7438B"/>
    <w:rsid w:val="00FC6F05"/>
    <w:rsid w:val="00FE2922"/>
    <w:rsid w:val="00FE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9305F"/>
  <w15:docId w15:val="{1EEE6D45-AB6B-4423-83AF-0DAE46F1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BF1021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C10FF2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C37E20"/>
    <w:rPr>
      <w:rFonts w:ascii="Arial" w:hAnsi="Arial" w:cs="Times (PCL6)"/>
      <w:sz w:val="16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8128688E9D6E408344846C405FC44E" ma:contentTypeVersion="18" ma:contentTypeDescription="Ein neues Dokument erstellen." ma:contentTypeScope="" ma:versionID="0038bac5b6b0005453cef7904532f4e5">
  <xsd:schema xmlns:xsd="http://www.w3.org/2001/XMLSchema" xmlns:xs="http://www.w3.org/2001/XMLSchema" xmlns:p="http://schemas.microsoft.com/office/2006/metadata/properties" xmlns:ns2="daf73a2b-97a4-472c-9bcc-6678b53fb519" xmlns:ns3="dce42ae1-a173-46e3-8abc-e128fd3222a5" targetNamespace="http://schemas.microsoft.com/office/2006/metadata/properties" ma:root="true" ma:fieldsID="c6200be74d448d2d1e1afdea6a7fe42f" ns2:_="" ns3:_="">
    <xsd:import namespace="daf73a2b-97a4-472c-9bcc-6678b53fb519"/>
    <xsd:import namespace="dce42ae1-a173-46e3-8abc-e128fd322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73a2b-97a4-472c-9bcc-6678b53fb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7dd1f6c-b118-40ee-9a00-ae229a6548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42ae1-a173-46e3-8abc-e128fd3222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6c2187-6650-4893-89d3-6e45d888bde8}" ma:internalName="TaxCatchAll" ma:showField="CatchAllData" ma:web="dce42ae1-a173-46e3-8abc-e128fd322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f73a2b-97a4-472c-9bcc-6678b53fb519">
      <Terms xmlns="http://schemas.microsoft.com/office/infopath/2007/PartnerControls"/>
    </lcf76f155ced4ddcb4097134ff3c332f>
    <TaxCatchAll xmlns="dce42ae1-a173-46e3-8abc-e128fd322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09E3F-4442-456E-BF23-A3D9E4130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73a2b-97a4-472c-9bcc-6678b53fb519"/>
    <ds:schemaRef ds:uri="dce42ae1-a173-46e3-8abc-e128fd322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E374B-CD54-4E72-9F44-5A31C2C3AF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44D8A-C94D-4FF4-A165-91A527C18F87}">
  <ds:schemaRefs>
    <ds:schemaRef ds:uri="http://schemas.microsoft.com/office/2006/metadata/properties"/>
    <ds:schemaRef ds:uri="http://schemas.microsoft.com/office/infopath/2007/PartnerControls"/>
    <ds:schemaRef ds:uri="daf73a2b-97a4-472c-9bcc-6678b53fb519"/>
    <ds:schemaRef ds:uri="dce42ae1-a173-46e3-8abc-e128fd3222a5"/>
  </ds:schemaRefs>
</ds:datastoreItem>
</file>

<file path=customXml/itemProps4.xml><?xml version="1.0" encoding="utf-8"?>
<ds:datastoreItem xmlns:ds="http://schemas.openxmlformats.org/officeDocument/2006/customXml" ds:itemID="{761FD6C7-7FD5-47A7-8168-C9461BF86D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6205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43</cp:revision>
  <cp:lastPrinted>2014-11-16T12:37:00Z</cp:lastPrinted>
  <dcterms:created xsi:type="dcterms:W3CDTF">2021-04-15T11:44:00Z</dcterms:created>
  <dcterms:modified xsi:type="dcterms:W3CDTF">2025-01-27T14:54:00Z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0x010100B38128688E9D6E408344846C405FC44E</vt:lpwstr>
  </property>
  <property fmtid="{D5CDD505-2E9C-101B-9397-08002B2CF9AE}" pid="3" name="Order">
    <vt:r8>66040100</vt:r8>
  </property>
  <property fmtid="{D5CDD505-2E9C-101B-9397-08002B2CF9AE}" pid="4" name="MediaServiceImageTags">
    <vt:lpwstr/>
  </property>
</Properties>
</file>